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S6-243576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</w:t>
      </w:r>
      <w:r>
        <w:rPr>
          <w:rFonts w:hint="eastAsia"/>
          <w:b/>
          <w:sz w:val="24"/>
        </w:rPr>
        <w:t>3033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bookmarkStart w:id="11" w:name="_GoBack"/>
      <w:bookmarkEnd w:id="11"/>
      <w:r>
        <w:rPr>
          <w:rFonts w:ascii="Arial" w:hAnsi="Arial" w:cs="Arial"/>
          <w:b/>
        </w:rPr>
        <w:br w:type="textWrapping"/>
      </w:r>
      <w:r>
        <w:rPr>
          <w:rFonts w:ascii="Arial" w:hAnsi="Arial" w:eastAsia="Times New Roman" w:cs="Arial"/>
          <w:b/>
        </w:rPr>
        <w:t>T</w:t>
      </w:r>
      <w:r>
        <w:rPr>
          <w:rFonts w:hint="eastAsia" w:ascii="Arial" w:hAnsi="Arial" w:eastAsia="宋体" w:cs="Arial"/>
          <w:b/>
          <w:lang w:val="en-US" w:eastAsia="zh-CN"/>
        </w:rPr>
        <w:t>R</w:t>
      </w:r>
      <w:r>
        <w:rPr>
          <w:rFonts w:hint="eastAsia" w:ascii="Arial" w:hAnsi="Arial" w:eastAsia="Times New Roman" w:cs="Arial"/>
          <w:b/>
          <w:lang w:val="en-US" w:eastAsia="zh-CN"/>
        </w:rPr>
        <w:t xml:space="preserve"> 23</w:t>
      </w:r>
      <w:r>
        <w:rPr>
          <w:rFonts w:ascii="Arial" w:hAnsi="Arial" w:eastAsia="Times New Roman" w:cs="Arial"/>
          <w:b/>
        </w:rPr>
        <w:t>.</w:t>
      </w:r>
      <w:r>
        <w:rPr>
          <w:rFonts w:hint="eastAsia" w:ascii="Arial" w:hAnsi="Arial" w:eastAsia="Times New Roman" w:cs="Arial"/>
          <w:b/>
          <w:lang w:val="en-US" w:eastAsia="zh-CN"/>
        </w:rPr>
        <w:t>700-23</w:t>
      </w:r>
      <w:r>
        <w:rPr>
          <w:rFonts w:ascii="Arial" w:hAnsi="Arial" w:eastAsia="Times New Roman" w:cs="Arial"/>
          <w:b/>
        </w:rPr>
        <w:t xml:space="preserve">, </w:t>
      </w:r>
      <w:r>
        <w:rPr>
          <w:rFonts w:hint="eastAsia" w:ascii="Arial" w:hAnsi="Arial" w:eastAsia="Times New Roman" w:cs="Arial"/>
          <w:b/>
          <w:lang w:val="en-US" w:eastAsia="zh-CN"/>
        </w:rPr>
        <w:t>1</w:t>
      </w:r>
      <w:r>
        <w:rPr>
          <w:rFonts w:ascii="Arial" w:hAnsi="Arial" w:eastAsia="Times New Roman" w:cs="Arial"/>
          <w:b/>
        </w:rPr>
        <w:t>.</w:t>
      </w:r>
      <w:r>
        <w:rPr>
          <w:rFonts w:hint="eastAsia" w:ascii="Arial" w:hAnsi="Arial" w:eastAsia="Times New Roman" w:cs="Arial"/>
          <w:b/>
          <w:lang w:val="en-US" w:eastAsia="zh-CN"/>
        </w:rPr>
        <w:t>2</w:t>
      </w:r>
      <w:r>
        <w:rPr>
          <w:rFonts w:ascii="Arial" w:hAnsi="Arial" w:eastAsia="Times New Roman" w:cs="Arial"/>
          <w:b/>
        </w:rPr>
        <w:t>.</w:t>
      </w:r>
      <w:r>
        <w:rPr>
          <w:rFonts w:hint="eastAsia" w:ascii="Arial" w:hAnsi="Arial" w:eastAsia="Times New Roman" w:cs="Arial"/>
          <w:b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Times New Roman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Approval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TR 23.700-23 </w:t>
      </w:r>
      <w:r>
        <w:rPr>
          <w:rFonts w:hint="eastAsia" w:eastAsia="宋体"/>
          <w:lang w:val="en-US" w:eastAsia="zh-CN"/>
        </w:rPr>
        <w:t xml:space="preserve">studies </w:t>
      </w:r>
      <w:r>
        <w:t xml:space="preserve">application enabling layer </w:t>
      </w:r>
      <w:r>
        <w:rPr>
          <w:lang w:val="en-US"/>
        </w:rPr>
        <w:t>architecture requirements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US"/>
        </w:rPr>
        <w:t>key issues,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 xml:space="preserve">and solution recommendations to </w:t>
      </w:r>
      <w:r>
        <w:rPr>
          <w:rFonts w:hint="eastAsia" w:eastAsia="宋体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XR services. </w:t>
      </w:r>
      <w:r>
        <w:rPr>
          <w:rFonts w:hint="eastAsia" w:eastAsia="宋体"/>
          <w:lang w:val="en-US" w:eastAsia="zh-CN"/>
        </w:rPr>
        <w:t>XR related transmission services are supported based on existing SEALDD architecture with the enhancement</w:t>
      </w:r>
      <w:r>
        <w:rPr>
          <w:rFonts w:hint="eastAsia" w:eastAsia="等线"/>
          <w:lang w:val="en-US" w:eastAsia="zh-CN"/>
        </w:rPr>
        <w:t>, leveraging</w:t>
      </w:r>
      <w:r>
        <w:rPr>
          <w:rFonts w:eastAsia="等线"/>
          <w:lang w:val="en-US" w:eastAsia="zh-CN"/>
        </w:rPr>
        <w:t xml:space="preserve"> capabilities of the 5GC and the policies or application information provided by AF(s)</w:t>
      </w:r>
      <w:r>
        <w:rPr>
          <w:rFonts w:hint="eastAsia" w:eastAsia="等线"/>
          <w:lang w:val="en-US" w:eastAsia="zh-CN"/>
        </w:rPr>
        <w:t>. EDGEAPP is enhanced to support the E2E KPI optimization for XR service. PINAPP is is utilized to do the tethered device discovery and management.</w:t>
      </w:r>
    </w:p>
    <w:p>
      <w:r>
        <w:t>The T</w:t>
      </w:r>
      <w:r>
        <w:rPr>
          <w:rFonts w:hint="eastAsia"/>
          <w:lang w:eastAsia="zh-CN"/>
        </w:rPr>
        <w:t>R</w:t>
      </w:r>
      <w:r>
        <w:t xml:space="preserve"> </w:t>
      </w:r>
      <w:r>
        <w:rPr>
          <w:rFonts w:hint="eastAsia"/>
          <w:lang w:eastAsia="zh-CN"/>
        </w:rPr>
        <w:t>fulfills</w:t>
      </w:r>
      <w:r>
        <w:t xml:space="preserve"> the objectives of</w:t>
      </w:r>
      <w:r>
        <w:rPr>
          <w:rFonts w:hint="eastAsia"/>
          <w:lang w:val="en-US" w:eastAsia="zh-CN"/>
        </w:rPr>
        <w:t xml:space="preserve"> FS_XRApp</w:t>
      </w:r>
      <w:r>
        <w:t>, and includes details on the following aspects:</w:t>
      </w:r>
    </w:p>
    <w:p>
      <w:pPr>
        <w:pStyle w:val="77"/>
        <w:rPr>
          <w:rFonts w:hint="eastAsia"/>
          <w:lang w:val="en-IN" w:eastAsia="zh-CN"/>
        </w:rPr>
      </w:pPr>
      <w:r>
        <w:rPr>
          <w:rFonts w:hint="eastAsia"/>
          <w:lang w:val="en-IN" w:eastAsia="zh-CN"/>
        </w:rPr>
        <w:t>1.</w:t>
      </w:r>
      <w:r>
        <w:rPr>
          <w:rFonts w:hint="eastAsia"/>
          <w:lang w:val="en-IN" w:eastAsia="zh-CN"/>
        </w:rPr>
        <w:tab/>
      </w:r>
      <w:r>
        <w:rPr>
          <w:lang w:val="en-IN"/>
        </w:rPr>
        <w:t>Architectural requirements</w:t>
      </w:r>
      <w:r>
        <w:rPr>
          <w:rFonts w:hint="eastAsia"/>
          <w:lang w:val="en-IN" w:eastAsia="zh-CN"/>
        </w:rPr>
        <w:t>;</w:t>
      </w:r>
    </w:p>
    <w:p>
      <w:pPr>
        <w:pStyle w:val="77"/>
        <w:rPr>
          <w:rFonts w:hint="eastAsia"/>
          <w:lang w:val="en-IN" w:eastAsia="zh-CN"/>
        </w:rPr>
      </w:pPr>
      <w:r>
        <w:rPr>
          <w:rFonts w:hint="eastAsia"/>
          <w:lang w:val="en-IN" w:eastAsia="zh-CN"/>
        </w:rPr>
        <w:t>2.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Application layer architecture </w:t>
      </w:r>
      <w:r>
        <w:rPr>
          <w:rFonts w:hint="eastAsia"/>
          <w:lang w:val="en-US" w:eastAsia="zh-CN"/>
        </w:rPr>
        <w:t>enhancement</w:t>
      </w:r>
      <w:r>
        <w:rPr>
          <w:rFonts w:hint="eastAsia"/>
          <w:lang w:val="en-IN" w:eastAsia="zh-CN"/>
        </w:rPr>
        <w:t>;</w:t>
      </w:r>
    </w:p>
    <w:p>
      <w:pPr>
        <w:pStyle w:val="77"/>
        <w:rPr>
          <w:rFonts w:hint="eastAsia"/>
          <w:lang w:val="en-IN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IN" w:eastAsia="zh-CN"/>
        </w:rPr>
        <w:t>.</w:t>
      </w:r>
      <w:r>
        <w:rPr>
          <w:rFonts w:hint="eastAsia"/>
          <w:lang w:val="en-IN" w:eastAsia="zh-CN"/>
        </w:rPr>
        <w:tab/>
      </w:r>
      <w:r>
        <w:rPr>
          <w:rFonts w:hint="eastAsia"/>
          <w:lang w:val="en-IN" w:eastAsia="zh-CN"/>
        </w:rPr>
        <w:t>Key issues, solution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IN" w:eastAsia="zh-CN"/>
        </w:rPr>
        <w:t xml:space="preserve"> solution evaluation, overall evaluation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IN" w:eastAsia="zh-CN"/>
        </w:rPr>
        <w:t>and</w:t>
      </w:r>
      <w:r>
        <w:rPr>
          <w:lang w:val="en-IN" w:eastAsia="zh-CN"/>
        </w:rPr>
        <w:t xml:space="preserve"> </w:t>
      </w:r>
      <w:r>
        <w:rPr>
          <w:rFonts w:hint="eastAsia"/>
          <w:lang w:val="en-IN" w:eastAsia="zh-CN"/>
        </w:rPr>
        <w:t>conclusions</w:t>
      </w:r>
      <w:r>
        <w:rPr>
          <w:lang w:val="en-IN" w:eastAsia="zh-CN"/>
        </w:rPr>
        <w:t>, covering the following functionality:</w:t>
      </w:r>
    </w:p>
    <w:p>
      <w:pPr>
        <w:pStyle w:val="79"/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KPI measurement and exposure;</w:t>
      </w:r>
    </w:p>
    <w:p>
      <w:pPr>
        <w:pStyle w:val="79"/>
        <w:numPr>
          <w:ilvl w:val="0"/>
          <w:numId w:val="1"/>
        </w:numPr>
      </w:pPr>
      <w:r>
        <w:rPr>
          <w:rFonts w:hint="eastAsia"/>
          <w:lang w:val="en-US" w:eastAsia="zh-CN"/>
        </w:rPr>
        <w:t>E2E Multi-Modal communication flows;</w:t>
      </w:r>
    </w:p>
    <w:p>
      <w:pPr>
        <w:pStyle w:val="79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Coordination between direct UE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 xml:space="preserve"> and network based </w:t>
      </w:r>
      <w:r>
        <w:rPr>
          <w:lang w:val="en-US" w:eastAsia="zh-CN"/>
        </w:rPr>
        <w:t xml:space="preserve">connection </w:t>
      </w:r>
      <w:r>
        <w:rPr>
          <w:rFonts w:hint="eastAsia"/>
          <w:lang w:val="en-US" w:eastAsia="zh-CN"/>
        </w:rPr>
        <w:t>for AR/VR services;</w:t>
      </w:r>
    </w:p>
    <w:p>
      <w:pPr>
        <w:pStyle w:val="79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Application enablement layer capabilities usage to supporting the XR services;</w:t>
      </w:r>
    </w:p>
    <w:p>
      <w:pPr>
        <w:pStyle w:val="79"/>
        <w:numPr>
          <w:ilvl w:val="0"/>
          <w:numId w:val="1"/>
        </w:numPr>
      </w:pPr>
      <w:r>
        <w:rPr>
          <w:rFonts w:hint="eastAsia"/>
          <w:lang w:val="en-US" w:eastAsia="zh-CN"/>
        </w:rPr>
        <w:t>Support the tethered UE;</w:t>
      </w:r>
    </w:p>
    <w:p>
      <w:pPr>
        <w:pStyle w:val="79"/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PDU set handling for XR traffic;</w:t>
      </w:r>
    </w:p>
    <w:p>
      <w:pPr>
        <w:pStyle w:val="79"/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XR application server selection enhancement;</w:t>
      </w:r>
    </w:p>
    <w:p>
      <w:pPr>
        <w:pStyle w:val="79"/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E2E KPI optimization for XR service;</w:t>
      </w:r>
    </w:p>
    <w:p>
      <w:pPr>
        <w:rPr>
          <w:color w:val="0000FF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>
      <w:pPr>
        <w:tabs>
          <w:tab w:val="left" w:pos="3119"/>
        </w:tabs>
      </w:pPr>
      <w:r>
        <w:t>The following aspects have been addressed since the last presentation to S</w:t>
      </w:r>
      <w:r>
        <w:rPr>
          <w:rFonts w:ascii="Times New Roman" w:hAnsi="Times New Roman" w:eastAsia="宋体" w:cs="Times New Roman"/>
        </w:rPr>
        <w:t>A#</w:t>
      </w:r>
      <w:r>
        <w:rPr>
          <w:rFonts w:ascii="Times New Roman" w:hAnsi="Times New Roman" w:eastAsia="宋体" w:cs="Times New Roman"/>
          <w:lang w:val="en-US" w:eastAsia="zh-CN"/>
        </w:rPr>
        <w:t>104</w:t>
      </w:r>
      <w:r>
        <w:rPr>
          <w:rFonts w:ascii="Times New Roman" w:hAnsi="Times New Roman" w:eastAsia="宋体" w:cs="Times New Roman"/>
        </w:rPr>
        <w:t>:</w:t>
      </w:r>
    </w:p>
    <w:p>
      <w:pPr>
        <w:pStyle w:val="77"/>
        <w:numPr>
          <w:ilvl w:val="0"/>
          <w:numId w:val="2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lang w:val="en-IN" w:eastAsia="zh-CN"/>
        </w:rPr>
        <w:t>Architectural requirements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are updated. </w:t>
      </w:r>
      <w:bookmarkStart w:id="0" w:name="_Toc146875948"/>
      <w:bookmarkStart w:id="1" w:name="_Toc14352758"/>
      <w:bookmarkStart w:id="2" w:name="_Toc25613335"/>
      <w:bookmarkStart w:id="3" w:name="_Toc19036376"/>
      <w:bookmarkStart w:id="4" w:name="_Toc27647556"/>
      <w:bookmarkStart w:id="5" w:name="_Toc19037374"/>
      <w:bookmarkStart w:id="6" w:name="_Toc19034186"/>
      <w:bookmarkStart w:id="7" w:name="_Toc25613599"/>
      <w:bookmarkStart w:id="8" w:name="_Toc19026785"/>
      <w:bookmarkStart w:id="9" w:name="_Toc4193"/>
      <w:bookmarkStart w:id="10" w:name="_Toc25612632"/>
    </w:p>
    <w:p>
      <w:pPr>
        <w:pStyle w:val="77"/>
        <w:numPr>
          <w:ilvl w:val="0"/>
          <w:numId w:val="2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 xml:space="preserve">pplication enablement </w:t>
      </w:r>
      <w:r>
        <w:rPr>
          <w:rFonts w:hint="eastAsia" w:ascii="Times New Roman" w:hAnsi="Times New Roman" w:eastAsia="宋体" w:cs="Times New Roman"/>
          <w:lang w:val="en-US" w:eastAsia="zh-CN"/>
        </w:rPr>
        <w:t>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Times New Roman" w:hAnsi="Times New Roman" w:eastAsia="宋体" w:cs="Times New Roman"/>
          <w:lang w:val="en-US" w:eastAsia="zh-CN"/>
        </w:rPr>
        <w:t xml:space="preserve"> has been </w:t>
      </w:r>
      <w:r>
        <w:rPr>
          <w:rFonts w:hint="eastAsia" w:cs="Times New Roman"/>
          <w:lang w:val="en-US" w:eastAsia="zh-CN"/>
        </w:rPr>
        <w:t xml:space="preserve">updated and </w:t>
      </w:r>
      <w:r>
        <w:rPr>
          <w:rFonts w:hint="eastAsia" w:ascii="Times New Roman" w:hAnsi="Times New Roman" w:eastAsia="宋体" w:cs="Times New Roman"/>
          <w:lang w:val="en-US" w:eastAsia="zh-CN"/>
        </w:rPr>
        <w:t>concluded.</w:t>
      </w:r>
    </w:p>
    <w:p>
      <w:pPr>
        <w:pStyle w:val="77"/>
        <w:numPr>
          <w:ilvl w:val="0"/>
          <w:numId w:val="2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Solution updated: 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Sol#4 updated to support the tethered devices;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Sol#6 updated to utilize the RTP/RTCP;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Sol#11 updated to support the tethered devices;</w:t>
      </w:r>
    </w:p>
    <w:p>
      <w:pPr>
        <w:pStyle w:val="79"/>
        <w:numPr>
          <w:ilvl w:val="0"/>
          <w:numId w:val="3"/>
        </w:num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Sol#1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updated to utilize </w:t>
      </w:r>
      <w:r>
        <w:rPr>
          <w:lang w:eastAsia="zh-CN"/>
        </w:rPr>
        <w:t>UE IP address information</w:t>
      </w:r>
      <w:r>
        <w:rPr>
          <w:rFonts w:hint="eastAsia"/>
          <w:lang w:val="en-US" w:eastAsia="zh-CN"/>
        </w:rPr>
        <w:t>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New solution to enhance XR EAS selection based on N6 delay measurement</w:t>
      </w:r>
      <w:r>
        <w:rPr>
          <w:rFonts w:hint="eastAsia" w:cs="Times New Roman"/>
          <w:lang w:val="en-US" w:eastAsia="zh-CN"/>
        </w:rPr>
        <w:t xml:space="preserve">, new solutions to </w:t>
      </w:r>
      <w:r>
        <w:rPr>
          <w:rFonts w:hint="eastAsia"/>
          <w:lang w:val="en-US" w:eastAsia="zh-CN"/>
        </w:rPr>
        <w:t xml:space="preserve">make coordination between direct and indirect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>, new solutions to utilize application enablement layer capabilities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lang w:val="en-IN"/>
        </w:rPr>
        <w:t>Architecture evaluation</w:t>
      </w:r>
      <w:r>
        <w:rPr>
          <w:rFonts w:hint="eastAsia"/>
          <w:lang w:val="en-US" w:eastAsia="zh-CN"/>
        </w:rPr>
        <w:t>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Overall </w:t>
      </w:r>
      <w:r>
        <w:rPr>
          <w:rFonts w:hint="eastAsia" w:eastAsia="宋体"/>
          <w:lang w:val="en-US" w:eastAsia="zh-CN"/>
        </w:rPr>
        <w:t>solution</w:t>
      </w:r>
      <w:r>
        <w:rPr>
          <w:lang w:val="en-IN"/>
        </w:rPr>
        <w:t xml:space="preserve"> evaluation</w:t>
      </w:r>
      <w:r>
        <w:rPr>
          <w:rFonts w:hint="eastAsia"/>
          <w:lang w:val="en-US" w:eastAsia="zh-CN"/>
        </w:rPr>
        <w:t xml:space="preserve"> for KI#1, KI#2, KI#3, KI#4, KI#5, KI#6, KI#7, KI#8.</w:t>
      </w:r>
    </w:p>
    <w:p>
      <w:pPr>
        <w:pStyle w:val="77"/>
        <w:numPr>
          <w:ilvl w:val="0"/>
          <w:numId w:val="2"/>
        </w:numPr>
        <w:rPr>
          <w:rFonts w:hint="default" w:ascii="Times New Roman" w:hAnsi="Times New Roman" w:eastAsia="宋体" w:cs="Times New Roman"/>
          <w:lang w:val="en-US" w:eastAsia="zh-CN"/>
        </w:rPr>
      </w:pPr>
      <w:r>
        <w:t>Conclusions</w:t>
      </w:r>
      <w:r>
        <w:rPr>
          <w:rFonts w:hint="eastAsia"/>
          <w:lang w:val="en-US" w:eastAsia="zh-CN"/>
        </w:rPr>
        <w:t xml:space="preserve"> for KI#1, KI#2, KI#3, KI#4, KI#5, KI#7, KI#8.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default"/>
          <w:color w:val="0000FF"/>
          <w:sz w:val="24"/>
          <w:lang w:val="en-US" w:eastAsia="zh-CN"/>
        </w:rPr>
      </w:pPr>
      <w:r>
        <w:rPr>
          <w:rFonts w:hint="eastAsia"/>
          <w:lang w:val="en-US" w:eastAsia="zh-CN"/>
        </w:rPr>
        <w:t>Solutions for Key issue about the XR application server selection enhancement has dependency on the SA2 working progress.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None</w:t>
      </w: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E72A1C"/>
    <w:multiLevelType w:val="singleLevel"/>
    <w:tmpl w:val="91E72A1C"/>
    <w:lvl w:ilvl="0" w:tentative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">
    <w:nsid w:val="3651A9CD"/>
    <w:multiLevelType w:val="singleLevel"/>
    <w:tmpl w:val="3651A9CD"/>
    <w:lvl w:ilvl="0" w:tentative="0">
      <w:start w:val="1"/>
      <w:numFmt w:val="decimal"/>
      <w:lvlText w:val="%1."/>
      <w:lvlJc w:val="left"/>
    </w:lvl>
  </w:abstractNum>
  <w:abstractNum w:abstractNumId="2">
    <w:nsid w:val="587A6328"/>
    <w:multiLevelType w:val="singleLevel"/>
    <w:tmpl w:val="587A6328"/>
    <w:lvl w:ilvl="0" w:tentative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62A46"/>
    <w:rsid w:val="000643A2"/>
    <w:rsid w:val="00072D44"/>
    <w:rsid w:val="00091508"/>
    <w:rsid w:val="000928D3"/>
    <w:rsid w:val="000A1C77"/>
    <w:rsid w:val="000A5BBF"/>
    <w:rsid w:val="000B6310"/>
    <w:rsid w:val="000C59AE"/>
    <w:rsid w:val="000C6598"/>
    <w:rsid w:val="000F73CB"/>
    <w:rsid w:val="000F76CD"/>
    <w:rsid w:val="00107AAB"/>
    <w:rsid w:val="0012798E"/>
    <w:rsid w:val="00132B81"/>
    <w:rsid w:val="0013504C"/>
    <w:rsid w:val="00135915"/>
    <w:rsid w:val="00140CFB"/>
    <w:rsid w:val="001526CE"/>
    <w:rsid w:val="001553AD"/>
    <w:rsid w:val="0015571C"/>
    <w:rsid w:val="00156707"/>
    <w:rsid w:val="0019252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0086"/>
    <w:rsid w:val="00247FAF"/>
    <w:rsid w:val="00262BAD"/>
    <w:rsid w:val="00275D12"/>
    <w:rsid w:val="00297FD0"/>
    <w:rsid w:val="002A218B"/>
    <w:rsid w:val="002A412E"/>
    <w:rsid w:val="002B1F0E"/>
    <w:rsid w:val="002B38EA"/>
    <w:rsid w:val="002C7EBF"/>
    <w:rsid w:val="002D16C0"/>
    <w:rsid w:val="00307245"/>
    <w:rsid w:val="003131B7"/>
    <w:rsid w:val="00320BE8"/>
    <w:rsid w:val="00332BBF"/>
    <w:rsid w:val="00337835"/>
    <w:rsid w:val="00347CAD"/>
    <w:rsid w:val="00370766"/>
    <w:rsid w:val="003B26D0"/>
    <w:rsid w:val="003C08DA"/>
    <w:rsid w:val="003D4119"/>
    <w:rsid w:val="003E29EF"/>
    <w:rsid w:val="003F00E8"/>
    <w:rsid w:val="00400063"/>
    <w:rsid w:val="004120CD"/>
    <w:rsid w:val="00424B44"/>
    <w:rsid w:val="00425A80"/>
    <w:rsid w:val="00436BAB"/>
    <w:rsid w:val="00445737"/>
    <w:rsid w:val="00447A84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501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5FA4"/>
    <w:rsid w:val="00600DC4"/>
    <w:rsid w:val="00603517"/>
    <w:rsid w:val="00607CA1"/>
    <w:rsid w:val="006261B5"/>
    <w:rsid w:val="006413AA"/>
    <w:rsid w:val="00642835"/>
    <w:rsid w:val="0065003E"/>
    <w:rsid w:val="006656CF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6E4D8E"/>
    <w:rsid w:val="006E649F"/>
    <w:rsid w:val="006F602A"/>
    <w:rsid w:val="007010B6"/>
    <w:rsid w:val="00712A2B"/>
    <w:rsid w:val="00713847"/>
    <w:rsid w:val="00714624"/>
    <w:rsid w:val="00722FA4"/>
    <w:rsid w:val="00732381"/>
    <w:rsid w:val="0073780F"/>
    <w:rsid w:val="0074074F"/>
    <w:rsid w:val="007474FF"/>
    <w:rsid w:val="007479F4"/>
    <w:rsid w:val="00770A9F"/>
    <w:rsid w:val="007825D3"/>
    <w:rsid w:val="00785267"/>
    <w:rsid w:val="00797EA0"/>
    <w:rsid w:val="007A4A08"/>
    <w:rsid w:val="007B0683"/>
    <w:rsid w:val="007B4183"/>
    <w:rsid w:val="007B512A"/>
    <w:rsid w:val="007C2097"/>
    <w:rsid w:val="007E0DCE"/>
    <w:rsid w:val="007E16D9"/>
    <w:rsid w:val="007F5D0D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30E"/>
    <w:rsid w:val="008A0451"/>
    <w:rsid w:val="008A5E86"/>
    <w:rsid w:val="008B1118"/>
    <w:rsid w:val="008B3DB0"/>
    <w:rsid w:val="008B6B24"/>
    <w:rsid w:val="008C3BF4"/>
    <w:rsid w:val="008E448A"/>
    <w:rsid w:val="008F33A2"/>
    <w:rsid w:val="008F62A3"/>
    <w:rsid w:val="008F647C"/>
    <w:rsid w:val="008F686C"/>
    <w:rsid w:val="00900942"/>
    <w:rsid w:val="009012A3"/>
    <w:rsid w:val="0092446E"/>
    <w:rsid w:val="0093273C"/>
    <w:rsid w:val="009359C8"/>
    <w:rsid w:val="00946F9E"/>
    <w:rsid w:val="00956092"/>
    <w:rsid w:val="00957D6A"/>
    <w:rsid w:val="009746AF"/>
    <w:rsid w:val="00982FD5"/>
    <w:rsid w:val="009947C8"/>
    <w:rsid w:val="009A3CCE"/>
    <w:rsid w:val="009B560B"/>
    <w:rsid w:val="009C61B9"/>
    <w:rsid w:val="009E3297"/>
    <w:rsid w:val="009E7B1F"/>
    <w:rsid w:val="009F58D6"/>
    <w:rsid w:val="009F7FF6"/>
    <w:rsid w:val="00A200DC"/>
    <w:rsid w:val="00A3669C"/>
    <w:rsid w:val="00A47E70"/>
    <w:rsid w:val="00A526CC"/>
    <w:rsid w:val="00A5288B"/>
    <w:rsid w:val="00A60420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AE22DD"/>
    <w:rsid w:val="00B05B9E"/>
    <w:rsid w:val="00B077D4"/>
    <w:rsid w:val="00B15EB6"/>
    <w:rsid w:val="00B258BB"/>
    <w:rsid w:val="00B447E0"/>
    <w:rsid w:val="00B46356"/>
    <w:rsid w:val="00B64F5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48B"/>
    <w:rsid w:val="00C35B9B"/>
    <w:rsid w:val="00C524DD"/>
    <w:rsid w:val="00C54F42"/>
    <w:rsid w:val="00C924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27F3"/>
    <w:rsid w:val="00D0472E"/>
    <w:rsid w:val="00D075A9"/>
    <w:rsid w:val="00D218E3"/>
    <w:rsid w:val="00D2328E"/>
    <w:rsid w:val="00D23A71"/>
    <w:rsid w:val="00D244FE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45C9D"/>
    <w:rsid w:val="00E50C3F"/>
    <w:rsid w:val="00E5646D"/>
    <w:rsid w:val="00E71595"/>
    <w:rsid w:val="00E74E32"/>
    <w:rsid w:val="00E81BF9"/>
    <w:rsid w:val="00E84466"/>
    <w:rsid w:val="00E855CA"/>
    <w:rsid w:val="00EA08E4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38DE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4EB4"/>
    <w:rsid w:val="00FE0706"/>
    <w:rsid w:val="00FE08E1"/>
    <w:rsid w:val="00FE4987"/>
    <w:rsid w:val="00FF4F61"/>
    <w:rsid w:val="02D562E8"/>
    <w:rsid w:val="02E248C0"/>
    <w:rsid w:val="034E4909"/>
    <w:rsid w:val="03906068"/>
    <w:rsid w:val="03A75E75"/>
    <w:rsid w:val="050A2221"/>
    <w:rsid w:val="057F1129"/>
    <w:rsid w:val="05D81AC0"/>
    <w:rsid w:val="0616628B"/>
    <w:rsid w:val="062C03C6"/>
    <w:rsid w:val="07871BE8"/>
    <w:rsid w:val="07AA4C98"/>
    <w:rsid w:val="08584F93"/>
    <w:rsid w:val="08A82B18"/>
    <w:rsid w:val="09044FF8"/>
    <w:rsid w:val="094219CE"/>
    <w:rsid w:val="09755A79"/>
    <w:rsid w:val="09871672"/>
    <w:rsid w:val="0B921555"/>
    <w:rsid w:val="0BE36E97"/>
    <w:rsid w:val="0C252900"/>
    <w:rsid w:val="0C7918DD"/>
    <w:rsid w:val="0C9964DE"/>
    <w:rsid w:val="0D00639E"/>
    <w:rsid w:val="0D063F00"/>
    <w:rsid w:val="0D1A20AC"/>
    <w:rsid w:val="0E075E0C"/>
    <w:rsid w:val="0E303502"/>
    <w:rsid w:val="0FEB13C3"/>
    <w:rsid w:val="105A6936"/>
    <w:rsid w:val="112C18F0"/>
    <w:rsid w:val="11842B71"/>
    <w:rsid w:val="12854D23"/>
    <w:rsid w:val="139D614D"/>
    <w:rsid w:val="13BF163C"/>
    <w:rsid w:val="145E1EC4"/>
    <w:rsid w:val="148E27FD"/>
    <w:rsid w:val="14AD1A3C"/>
    <w:rsid w:val="14BB6975"/>
    <w:rsid w:val="150B201C"/>
    <w:rsid w:val="153B4F65"/>
    <w:rsid w:val="15AD3C6D"/>
    <w:rsid w:val="16174B6C"/>
    <w:rsid w:val="1732797F"/>
    <w:rsid w:val="177B15F7"/>
    <w:rsid w:val="19C40D82"/>
    <w:rsid w:val="1A0427FE"/>
    <w:rsid w:val="1A652721"/>
    <w:rsid w:val="1BE60D1A"/>
    <w:rsid w:val="1C186396"/>
    <w:rsid w:val="1DBC0D73"/>
    <w:rsid w:val="1E7B5EB4"/>
    <w:rsid w:val="1F5A2CF2"/>
    <w:rsid w:val="1F8D6559"/>
    <w:rsid w:val="218B6697"/>
    <w:rsid w:val="21B500A8"/>
    <w:rsid w:val="224273B2"/>
    <w:rsid w:val="227B3FC2"/>
    <w:rsid w:val="233D2452"/>
    <w:rsid w:val="238B5451"/>
    <w:rsid w:val="23AE0F77"/>
    <w:rsid w:val="24741463"/>
    <w:rsid w:val="250E306C"/>
    <w:rsid w:val="259A45DC"/>
    <w:rsid w:val="270E4864"/>
    <w:rsid w:val="283D7B2A"/>
    <w:rsid w:val="28BE19D3"/>
    <w:rsid w:val="29535105"/>
    <w:rsid w:val="29594105"/>
    <w:rsid w:val="29FD0AB9"/>
    <w:rsid w:val="2ACE444E"/>
    <w:rsid w:val="2AD955D5"/>
    <w:rsid w:val="2B2E2F42"/>
    <w:rsid w:val="2B3002FB"/>
    <w:rsid w:val="2BA0217E"/>
    <w:rsid w:val="2C6C7432"/>
    <w:rsid w:val="2CBE1E35"/>
    <w:rsid w:val="2CC41614"/>
    <w:rsid w:val="2D9A7B8A"/>
    <w:rsid w:val="2DC00782"/>
    <w:rsid w:val="2E227E35"/>
    <w:rsid w:val="2FE86508"/>
    <w:rsid w:val="30693BE8"/>
    <w:rsid w:val="312B0072"/>
    <w:rsid w:val="32084123"/>
    <w:rsid w:val="325D746C"/>
    <w:rsid w:val="32B12EE0"/>
    <w:rsid w:val="33A13796"/>
    <w:rsid w:val="33A84ED0"/>
    <w:rsid w:val="341D1F60"/>
    <w:rsid w:val="342230A0"/>
    <w:rsid w:val="35814C32"/>
    <w:rsid w:val="3596644D"/>
    <w:rsid w:val="35C67CCA"/>
    <w:rsid w:val="35C7458E"/>
    <w:rsid w:val="35D0073A"/>
    <w:rsid w:val="36CA28B6"/>
    <w:rsid w:val="36D0222B"/>
    <w:rsid w:val="37005B64"/>
    <w:rsid w:val="3760268F"/>
    <w:rsid w:val="394F7B4D"/>
    <w:rsid w:val="3A9C79BC"/>
    <w:rsid w:val="3A9F59F6"/>
    <w:rsid w:val="3ABF0EA2"/>
    <w:rsid w:val="3AD41C61"/>
    <w:rsid w:val="3AD8485E"/>
    <w:rsid w:val="3AE4412A"/>
    <w:rsid w:val="3BCF53E2"/>
    <w:rsid w:val="3C1E636B"/>
    <w:rsid w:val="3D637ABE"/>
    <w:rsid w:val="3E1606F1"/>
    <w:rsid w:val="40170C1D"/>
    <w:rsid w:val="406025E7"/>
    <w:rsid w:val="41017A49"/>
    <w:rsid w:val="41081CC1"/>
    <w:rsid w:val="41331D64"/>
    <w:rsid w:val="417E4925"/>
    <w:rsid w:val="418C5EA3"/>
    <w:rsid w:val="41BC7A28"/>
    <w:rsid w:val="41F54CEB"/>
    <w:rsid w:val="425D2F44"/>
    <w:rsid w:val="42FE02D9"/>
    <w:rsid w:val="43544C1B"/>
    <w:rsid w:val="443F0DD8"/>
    <w:rsid w:val="445C28D8"/>
    <w:rsid w:val="4502640D"/>
    <w:rsid w:val="456F2A17"/>
    <w:rsid w:val="47185990"/>
    <w:rsid w:val="49732907"/>
    <w:rsid w:val="4A4251B3"/>
    <w:rsid w:val="4A672DE6"/>
    <w:rsid w:val="4A822869"/>
    <w:rsid w:val="4ABB4E17"/>
    <w:rsid w:val="4B641DCD"/>
    <w:rsid w:val="4B872E80"/>
    <w:rsid w:val="4C0C3C95"/>
    <w:rsid w:val="4C3020CF"/>
    <w:rsid w:val="4DBB5091"/>
    <w:rsid w:val="4E2A07A7"/>
    <w:rsid w:val="4FC9260B"/>
    <w:rsid w:val="4FD938DF"/>
    <w:rsid w:val="51131D76"/>
    <w:rsid w:val="51CD1683"/>
    <w:rsid w:val="52023AB8"/>
    <w:rsid w:val="523A2F2F"/>
    <w:rsid w:val="52425348"/>
    <w:rsid w:val="53A7488A"/>
    <w:rsid w:val="54975F4E"/>
    <w:rsid w:val="549B40F4"/>
    <w:rsid w:val="55D43D66"/>
    <w:rsid w:val="56587CBA"/>
    <w:rsid w:val="56970E38"/>
    <w:rsid w:val="56A11FBD"/>
    <w:rsid w:val="56B30A87"/>
    <w:rsid w:val="56ED03BD"/>
    <w:rsid w:val="57085C60"/>
    <w:rsid w:val="58973DA7"/>
    <w:rsid w:val="589E7CDD"/>
    <w:rsid w:val="593E169C"/>
    <w:rsid w:val="599019A4"/>
    <w:rsid w:val="59AA5DAB"/>
    <w:rsid w:val="59F10A33"/>
    <w:rsid w:val="5AAF48DB"/>
    <w:rsid w:val="5B035E43"/>
    <w:rsid w:val="5BAF105F"/>
    <w:rsid w:val="5BE97CFB"/>
    <w:rsid w:val="5BEC29F4"/>
    <w:rsid w:val="5CB851AB"/>
    <w:rsid w:val="5D1069EB"/>
    <w:rsid w:val="5D197061"/>
    <w:rsid w:val="5DB738F3"/>
    <w:rsid w:val="5E3436AE"/>
    <w:rsid w:val="5E3A17C2"/>
    <w:rsid w:val="5E435C73"/>
    <w:rsid w:val="5E740CF2"/>
    <w:rsid w:val="5EDA461C"/>
    <w:rsid w:val="5F022262"/>
    <w:rsid w:val="5F924FBC"/>
    <w:rsid w:val="5FCB23E7"/>
    <w:rsid w:val="60021114"/>
    <w:rsid w:val="604E4B63"/>
    <w:rsid w:val="607117EB"/>
    <w:rsid w:val="609F4712"/>
    <w:rsid w:val="61186296"/>
    <w:rsid w:val="61253E1E"/>
    <w:rsid w:val="614A1603"/>
    <w:rsid w:val="6299527C"/>
    <w:rsid w:val="62BE72F4"/>
    <w:rsid w:val="62EF3C48"/>
    <w:rsid w:val="64B2691B"/>
    <w:rsid w:val="64CB250F"/>
    <w:rsid w:val="676D1011"/>
    <w:rsid w:val="68054E03"/>
    <w:rsid w:val="682011A5"/>
    <w:rsid w:val="690E7D48"/>
    <w:rsid w:val="6992149C"/>
    <w:rsid w:val="6A045252"/>
    <w:rsid w:val="6A2C69F8"/>
    <w:rsid w:val="6A924A2E"/>
    <w:rsid w:val="6A935F78"/>
    <w:rsid w:val="6B246127"/>
    <w:rsid w:val="6B6C1607"/>
    <w:rsid w:val="6C0646EE"/>
    <w:rsid w:val="6C4922DB"/>
    <w:rsid w:val="6D2C4C78"/>
    <w:rsid w:val="6DF87D70"/>
    <w:rsid w:val="6FDE54D3"/>
    <w:rsid w:val="6FFC69EB"/>
    <w:rsid w:val="7059220A"/>
    <w:rsid w:val="70971B8E"/>
    <w:rsid w:val="71093742"/>
    <w:rsid w:val="720260F8"/>
    <w:rsid w:val="72456BB3"/>
    <w:rsid w:val="735F2CF0"/>
    <w:rsid w:val="7410648E"/>
    <w:rsid w:val="74EE71D5"/>
    <w:rsid w:val="74F21774"/>
    <w:rsid w:val="750D6413"/>
    <w:rsid w:val="75723FC5"/>
    <w:rsid w:val="757979D3"/>
    <w:rsid w:val="761D5F5D"/>
    <w:rsid w:val="76AD7ED3"/>
    <w:rsid w:val="76C813CB"/>
    <w:rsid w:val="777E4F5D"/>
    <w:rsid w:val="77B5762A"/>
    <w:rsid w:val="782838D0"/>
    <w:rsid w:val="78696E2C"/>
    <w:rsid w:val="78C72BF1"/>
    <w:rsid w:val="793E254E"/>
    <w:rsid w:val="79DE427D"/>
    <w:rsid w:val="79E5168C"/>
    <w:rsid w:val="7A77523D"/>
    <w:rsid w:val="7AAE5487"/>
    <w:rsid w:val="7AD47B1A"/>
    <w:rsid w:val="7B65447E"/>
    <w:rsid w:val="7D606BCB"/>
    <w:rsid w:val="7D7C55EF"/>
    <w:rsid w:val="7EE81F9A"/>
    <w:rsid w:val="7F721EAE"/>
    <w:rsid w:val="7FDB17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57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link w:val="5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57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3"/>
    <w:qFormat/>
    <w:uiPriority w:val="0"/>
    <w:pPr>
      <w:jc w:val="right"/>
    </w:pPr>
  </w:style>
  <w:style w:type="paragraph" w:customStyle="1" w:styleId="68">
    <w:name w:val="TAN"/>
    <w:basedOn w:val="53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emailstyle15"/>
    <w:basedOn w:val="43"/>
    <w:qFormat/>
    <w:uiPriority w:val="0"/>
    <w:rPr>
      <w:rFonts w:hint="default" w:ascii="Calibri" w:hAnsi="Calibri" w:eastAsia="宋体" w:cs="Times New Roman"/>
      <w:color w:val="auto"/>
      <w:sz w:val="21"/>
      <w:szCs w:val="22"/>
    </w:rPr>
  </w:style>
  <w:style w:type="paragraph" w:customStyle="1" w:styleId="86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3028</Words>
  <Characters>17263</Characters>
  <Lines>143</Lines>
  <Paragraphs>40</Paragraphs>
  <TotalTime>3</TotalTime>
  <ScaleCrop>false</ScaleCrop>
  <LinksUpToDate>false</LinksUpToDate>
  <CharactersWithSpaces>20251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2023-04-23T10:13:00Z</dcterms:created>
  <dc:creator>Michael Sanders, John M Meredith</dc:creator>
  <cp:lastModifiedBy>cmcc-r1</cp:lastModifiedBy>
  <dcterms:modified xsi:type="dcterms:W3CDTF">2024-08-22T14:45:13Z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78F2277B3E774C549DD54FB27C6E4F65</vt:lpwstr>
  </property>
</Properties>
</file>